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b/>
          <w:bCs/>
          <w:color w:val="0000FF"/>
          <w:lang w:val="en-US"/>
        </w:rPr>
        <w:t>ORDIN nr. 1.147 din 2 noiembrie 2007</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pentru aprobarea categoriilor de cheltuieli eligibile în cadrul axei prioritare "Asistenţă tehnică" din cadrul Programului operaţional regional 2007-2013</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EMITENT:     </w:t>
      </w:r>
      <w:r>
        <w:rPr>
          <w:rFonts w:ascii="Courier New" w:hAnsi="Courier New" w:cs="Courier New"/>
          <w:color w:val="0000FF"/>
          <w:lang w:val="en-US"/>
        </w:rPr>
        <w:t>MINISTERUL DEZVOLTĂRII, LUCRĂRILOR PUBLICE ŞI LOCUINŢELOR</w:t>
      </w:r>
      <w:r>
        <w:rPr>
          <w:rFonts w:ascii="Courier New" w:hAnsi="Courier New" w:cs="Courier New"/>
          <w:lang w:val="en-US"/>
        </w:rPr>
        <w:t xml:space="preserve"> </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             </w:t>
      </w:r>
      <w:r>
        <w:rPr>
          <w:rFonts w:ascii="Courier New" w:hAnsi="Courier New" w:cs="Courier New"/>
          <w:color w:val="0000FF"/>
          <w:lang w:val="en-US"/>
        </w:rPr>
        <w:t>Nr. 1.147 din 2 noiembrie 2007</w:t>
      </w:r>
      <w:r>
        <w:rPr>
          <w:rFonts w:ascii="Courier New" w:hAnsi="Courier New" w:cs="Courier New"/>
          <w:lang w:val="en-US"/>
        </w:rPr>
        <w:t xml:space="preserve"> </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             </w:t>
      </w:r>
      <w:r>
        <w:rPr>
          <w:rFonts w:ascii="Courier New" w:hAnsi="Courier New" w:cs="Courier New"/>
          <w:color w:val="0000FF"/>
          <w:lang w:val="en-US"/>
        </w:rPr>
        <w:t>MINISTERUL ECONOMIEI ŞI FINANŢELOR</w:t>
      </w:r>
      <w:r>
        <w:rPr>
          <w:rFonts w:ascii="Courier New" w:hAnsi="Courier New" w:cs="Courier New"/>
          <w:lang w:val="en-US"/>
        </w:rPr>
        <w:t xml:space="preserve"> </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             </w:t>
      </w:r>
      <w:r>
        <w:rPr>
          <w:rFonts w:ascii="Courier New" w:hAnsi="Courier New" w:cs="Courier New"/>
          <w:color w:val="0000FF"/>
          <w:lang w:val="en-US"/>
        </w:rPr>
        <w:t>Nr. 620 din 3 martie 2008</w:t>
      </w:r>
      <w:r>
        <w:rPr>
          <w:rFonts w:ascii="Courier New" w:hAnsi="Courier New" w:cs="Courier New"/>
          <w:lang w:val="en-US"/>
        </w:rPr>
        <w:t xml:space="preserve"> </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PUBLICAT ÎN: </w:t>
      </w:r>
      <w:r>
        <w:rPr>
          <w:rFonts w:ascii="Courier New" w:hAnsi="Courier New" w:cs="Courier New"/>
          <w:color w:val="0000FF"/>
          <w:lang w:val="en-US"/>
        </w:rPr>
        <w:t>MONITORUL OFICIAL nr. 197 din 14 martie 2008</w:t>
      </w:r>
      <w:r>
        <w:rPr>
          <w:rFonts w:ascii="Courier New" w:hAnsi="Courier New" w:cs="Courier New"/>
          <w:lang w:val="en-US"/>
        </w:rPr>
        <w:t xml:space="preserve"> </w:t>
      </w:r>
    </w:p>
    <w:p w:rsidR="0094137F" w:rsidRDefault="0094137F" w:rsidP="0094137F">
      <w:pPr>
        <w:autoSpaceDE w:val="0"/>
        <w:autoSpaceDN w:val="0"/>
        <w:adjustRightInd w:val="0"/>
        <w:spacing w:after="0" w:line="240" w:lineRule="auto"/>
        <w:rPr>
          <w:rFonts w:ascii="Courier New" w:hAnsi="Courier New" w:cs="Courier New"/>
          <w:b/>
          <w:bCs/>
          <w:color w:val="0000FF"/>
          <w:lang w:val="en-US"/>
        </w:rPr>
      </w:pPr>
      <w:r>
        <w:rPr>
          <w:rFonts w:ascii="Courier New" w:hAnsi="Courier New" w:cs="Courier New"/>
          <w:b/>
          <w:bCs/>
          <w:lang w:val="en-US"/>
        </w:rPr>
        <w:t xml:space="preserve">Data intrarii in vigoare : </w:t>
      </w:r>
      <w:r>
        <w:rPr>
          <w:rFonts w:ascii="Courier New" w:hAnsi="Courier New" w:cs="Courier New"/>
          <w:b/>
          <w:bCs/>
          <w:color w:val="0000FF"/>
          <w:lang w:val="en-US"/>
        </w:rPr>
        <w:t>14 martie 2008</w:t>
      </w:r>
    </w:p>
    <w:p w:rsidR="0094137F" w:rsidRDefault="0094137F" w:rsidP="0094137F">
      <w:pPr>
        <w:autoSpaceDE w:val="0"/>
        <w:autoSpaceDN w:val="0"/>
        <w:adjustRightInd w:val="0"/>
        <w:spacing w:after="0" w:line="240" w:lineRule="auto"/>
        <w:rPr>
          <w:rFonts w:ascii="Courier New" w:hAnsi="Courier New" w:cs="Courier New"/>
          <w:b/>
          <w:bCs/>
          <w:color w:val="0000FF"/>
          <w:lang w:val="en-US"/>
        </w:rPr>
      </w:pPr>
    </w:p>
    <w:p w:rsidR="0094137F" w:rsidRDefault="0094137F" w:rsidP="0094137F">
      <w:pPr>
        <w:autoSpaceDE w:val="0"/>
        <w:autoSpaceDN w:val="0"/>
        <w:adjustRightInd w:val="0"/>
        <w:spacing w:after="0" w:line="240" w:lineRule="auto"/>
        <w:rPr>
          <w:rFonts w:ascii="Courier New" w:hAnsi="Courier New" w:cs="Courier New"/>
          <w:b/>
          <w:bCs/>
          <w:color w:val="0000FF"/>
          <w:lang w:val="en-US"/>
        </w:rPr>
      </w:pP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Forma actualizata valabila la data de : </w:t>
      </w:r>
      <w:r>
        <w:rPr>
          <w:rFonts w:ascii="Courier New" w:hAnsi="Courier New" w:cs="Courier New"/>
          <w:b/>
          <w:bCs/>
          <w:color w:val="0000FF"/>
          <w:lang w:val="en-US"/>
        </w:rPr>
        <w:t>19 iulie 2009</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Prezenta forma actualizata este valabila de la </w:t>
      </w:r>
      <w:r>
        <w:rPr>
          <w:rFonts w:ascii="Courier New" w:hAnsi="Courier New" w:cs="Courier New"/>
          <w:b/>
          <w:bCs/>
          <w:color w:val="0000FF"/>
          <w:lang w:val="en-US"/>
        </w:rPr>
        <w:t>14 martie 2008</w:t>
      </w:r>
      <w:r>
        <w:rPr>
          <w:rFonts w:ascii="Courier New" w:hAnsi="Courier New" w:cs="Courier New"/>
          <w:b/>
          <w:bCs/>
          <w:lang w:val="en-US"/>
        </w:rPr>
        <w:t xml:space="preserve"> pana la </w:t>
      </w:r>
      <w:r>
        <w:rPr>
          <w:rFonts w:ascii="Courier New" w:hAnsi="Courier New" w:cs="Courier New"/>
          <w:b/>
          <w:bCs/>
          <w:color w:val="0000FF"/>
          <w:lang w:val="en-US"/>
        </w:rPr>
        <w:t>19 iulie 2009</w:t>
      </w:r>
    </w:p>
    <w:p w:rsidR="0094137F" w:rsidRDefault="0094137F" w:rsidP="0094137F">
      <w:pPr>
        <w:autoSpaceDE w:val="0"/>
        <w:autoSpaceDN w:val="0"/>
        <w:adjustRightInd w:val="0"/>
        <w:spacing w:after="0" w:line="240" w:lineRule="auto"/>
        <w:rPr>
          <w:rFonts w:ascii="Courier New" w:hAnsi="Courier New" w:cs="Courier New"/>
          <w:lang w:val="en-US"/>
        </w:rPr>
      </w:pP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Având în vedere prevederile </w:t>
      </w:r>
      <w:r>
        <w:rPr>
          <w:rFonts w:ascii="Courier New" w:hAnsi="Courier New" w:cs="Courier New"/>
          <w:vanish/>
          <w:lang w:val="en-US"/>
        </w:rPr>
        <w:t>&lt;LLNK 12007   759 20 301   0 33&gt;</w:t>
      </w:r>
      <w:r>
        <w:rPr>
          <w:rFonts w:ascii="Courier New" w:hAnsi="Courier New" w:cs="Courier New"/>
          <w:color w:val="0000FF"/>
          <w:u w:val="single"/>
          <w:lang w:val="en-US"/>
        </w:rPr>
        <w:t>Hotărârii Guvernului nr. 759/2007</w:t>
      </w:r>
      <w:r>
        <w:rPr>
          <w:rFonts w:ascii="Courier New" w:hAnsi="Courier New" w:cs="Courier New"/>
          <w:lang w:val="en-US"/>
        </w:rPr>
        <w:t xml:space="preserve"> privind regulile de eligibilitate a cheltuielilor efectuate în cadrul operaţiunilor finanţate prin programele operaţionale,</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temeiul </w:t>
      </w:r>
      <w:r>
        <w:rPr>
          <w:rFonts w:ascii="Courier New" w:hAnsi="Courier New" w:cs="Courier New"/>
          <w:vanish/>
          <w:lang w:val="en-US"/>
        </w:rPr>
        <w:t>&lt;LLNK 12007   759 20 302  13 45&gt;</w:t>
      </w:r>
      <w:r>
        <w:rPr>
          <w:rFonts w:ascii="Courier New" w:hAnsi="Courier New" w:cs="Courier New"/>
          <w:color w:val="0000FF"/>
          <w:u w:val="single"/>
          <w:lang w:val="en-US"/>
        </w:rPr>
        <w:t>art. 13 din Hotărârea Guvernului nr. 759/2007</w:t>
      </w:r>
      <w:r>
        <w:rPr>
          <w:rFonts w:ascii="Courier New" w:hAnsi="Courier New" w:cs="Courier New"/>
          <w:lang w:val="en-US"/>
        </w:rPr>
        <w:t>,</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temeiul </w:t>
      </w:r>
      <w:r>
        <w:rPr>
          <w:rFonts w:ascii="Courier New" w:hAnsi="Courier New" w:cs="Courier New"/>
          <w:vanish/>
          <w:lang w:val="en-US"/>
        </w:rPr>
        <w:t>&lt;LLNK 12007   361 20 302  10 55&gt;</w:t>
      </w:r>
      <w:r>
        <w:rPr>
          <w:rFonts w:ascii="Courier New" w:hAnsi="Courier New" w:cs="Courier New"/>
          <w:color w:val="0000FF"/>
          <w:u w:val="single"/>
          <w:lang w:val="en-US"/>
        </w:rPr>
        <w:t>art. 10 alin. (5) din Hotărârea Guvernului nr. 361/2007</w:t>
      </w:r>
      <w:r>
        <w:rPr>
          <w:rFonts w:ascii="Courier New" w:hAnsi="Courier New" w:cs="Courier New"/>
          <w:lang w:val="en-US"/>
        </w:rPr>
        <w:t xml:space="preserve"> privind organizarea şi funcţionarea Ministerului Dezvoltării, Lucrărilor Publice şi Locuinţelor,</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temeiul </w:t>
      </w:r>
      <w:r>
        <w:rPr>
          <w:rFonts w:ascii="Courier New" w:hAnsi="Courier New" w:cs="Courier New"/>
          <w:vanish/>
          <w:lang w:val="en-US"/>
        </w:rPr>
        <w:t>&lt;LLNK 12007   386 20 302  11 55&gt;</w:t>
      </w:r>
      <w:r>
        <w:rPr>
          <w:rFonts w:ascii="Courier New" w:hAnsi="Courier New" w:cs="Courier New"/>
          <w:color w:val="0000FF"/>
          <w:u w:val="single"/>
          <w:lang w:val="en-US"/>
        </w:rPr>
        <w:t>art. 11 alin. (4) din Hotărârea Guvernului nr. 386/2007</w:t>
      </w:r>
      <w:r>
        <w:rPr>
          <w:rFonts w:ascii="Courier New" w:hAnsi="Courier New" w:cs="Courier New"/>
          <w:lang w:val="en-US"/>
        </w:rPr>
        <w:t xml:space="preserve"> privind organizarea şi funcţionarea Ministerului Economiei şi Finanţelor, cu modificările şi completările ulterioare,</w:t>
      </w:r>
    </w:p>
    <w:p w:rsidR="0094137F" w:rsidRDefault="0094137F" w:rsidP="0094137F">
      <w:pPr>
        <w:autoSpaceDE w:val="0"/>
        <w:autoSpaceDN w:val="0"/>
        <w:adjustRightInd w:val="0"/>
        <w:spacing w:after="0" w:line="240" w:lineRule="auto"/>
        <w:rPr>
          <w:rFonts w:ascii="Courier New" w:hAnsi="Courier New" w:cs="Courier New"/>
          <w:lang w:val="en-US"/>
        </w:rPr>
      </w:pP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ministrul dezvoltării, lucrărilor publice şi locuinţelor şi ministrul economiei şi finanţelor emit următorul ordin:</w:t>
      </w:r>
    </w:p>
    <w:p w:rsidR="0094137F" w:rsidRDefault="0094137F" w:rsidP="0094137F">
      <w:pPr>
        <w:autoSpaceDE w:val="0"/>
        <w:autoSpaceDN w:val="0"/>
        <w:adjustRightInd w:val="0"/>
        <w:spacing w:after="0" w:line="240" w:lineRule="auto"/>
        <w:rPr>
          <w:rFonts w:ascii="Courier New" w:hAnsi="Courier New" w:cs="Courier New"/>
          <w:lang w:val="en-US"/>
        </w:rPr>
      </w:pP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Prin prezentul ordin sunt aprobate categoriile de cheltuieli eligibile efectuate în cadrul axei prioritare "Asistenţă tehnică" din cadrul Programului operaţional regional 2007-2013, denumit în continuare POR, pentru următoarele domenii majore de intervenţie:</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sprijinirea implementării, managementul şi evaluarea POR;</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sprijinirea activităţilor de publicitate şi informare privind POR.</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Cheltuielile efectuate de către organismul intermediar din cadrul agenţiilor de dezvoltare regională şi din cadrul Ministerului pentru Întreprinderi Mici şi Mijlocii, Comerţ, Turism şi Profesii Liberale şi/sau Autoritatea de management pentru implementarea măsurilor din cadrul domeniilor majore de intervenţie prezentate la art. 1 sunt considerate eligibile astfel:</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pentru organismul intermediar din cadrul agenţiilor de dezvoltare regională, de la data aprobării înfiinţării organismului intermediar de către Consiliul de Dezvoltare Regională;</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pentru organismul intermediar din cadrul Ministerului pentru Întreprinderi Mici şi Mijlocii, Comerţ, Turism şi Profesii Liberale, de la data aprobării oficiale a POR de către Comisia Europeană;</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c) pentru Autoritatea de management, de la data aprobării oficiale a POR de către Comisia Europeană.</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Sunt considerate eligibile cheltuielile de personal, inclusiv contribuţiile salariale suportate de către angajat şi angajator, ale personalului de conducere şi de execuţie încadrat cu contract individual de muncă pe durată determinată sau nedeterminată, cu normă parţială sau întreagă de lucru, având atribuţii în procesul de gestionare a POR încadrat în următoarele structuri:</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organismele intermediare din cadrul agenţiilor de dezvoltare regionale;</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organismul intermediar din cadrul Ministerului pentru Întreprinderi Mici şi Mijlocii, Comerţ, Turism şi Profesii Liberale;</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Autoritatea de management POR.</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Sunt considerate eligibile cheltuielile de personal, inclusiv contribuţiile salariale suportate de către angajat şi angajator, ale personalului încadrat cu contract individual de muncă pe durată determinată sau nedeterminată, cu normă parţială sau întreagă de lucru, pentru activităţile adiacente de natură tehnică, financiar contabilă, juridică sau audit încadrat în structura organismelor intermediare din cadrul agenţiilor de dezvoltare regionale.</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Cheltuielile de personal prevăzute la alin. (1) şi (2) se decontează conform contractului individual de muncă sau proporţional cu procentul prevăzut în fişa postului/foaie de prezenţă aferent atribuţiilor specifice gestionării POR sau activităţilor adiacente gestionării POR.</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4</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Cheltuielile efectuate de personalul cu atribuţii în domeniul gestionării POR, cu ocazia deplasărilor, pentru transport, cazare şi diurnă, sunt considerate eligibile dacă se justifică efectuarea acestora prin documente justificative.</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Cheltuielile cu deplasarea de tipul cheltuielilor de transport, cazare şi diurnă sunt eligibile şi pentru experţii din statele membre sau pentru acei experţi solicitaţi de Autoritatea de management POR sau organismele intermediare POR pentru implementarea POR.</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Cheltuielile cu deplasarea de tipul cheltuielilor de transport şi cazare sunt eligibile şi pentru membrii, observatorii şi invitaţii care participă la şedinţele comitetelor regionale de evaluare strategică şi corelare.</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5</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Categoriile de cheltuieli eligibile pentru prestarea de servicii sunt următoarele:</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cheltuielile pentru efectuarea de studii, în concordanţă cu obiectivele POR;</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cheltuielile pentru consultanţă şi expertiza tehnică, financiară, contabilă, fiscală şi juridică;</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cheltuielile privind achiziţionarea serviciilor de audit;</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cheltuielile de informare şi publicitate pentru proiect, care rezultă din obligaţiile Autorităţii de management şi organismelor intermediare, în calitate de beneficiar;</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e) cheltuielile efectuate pentru organizarea de seminarii, conferinţe, sesiuni de informare, organizarea comitetelor de evaluare şi selecţie, a comitetelor de monitorizare, reuniuni de lucru;</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 cheltuielile de informare şi publicitate aferente POR, efectuate în cadrul domeniului major de intervenţie prevăzut la art. 1 lit. b), altele decât cele prevăzute la lit. e): cheltuielile pentru difuzarea spoturilor publicitare radio şi TV, producţia de spoturi radio şi TV, publicitatea prin intermediul presei scrise, panotaj, pagini web, tipărirea, multiplicarea, producţia si distribuţia de materiale promoţionale;</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 cheltuielile efectuate cu traduceri şi interpretariat;</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h) cheltuielile pentru servicii informatice şi de comunicaţii: întreţinere şi reparare echipamente informatice, de comunicaţii şi periferice de calcul; întreţinere, actualizare şi dezvoltare aplicaţii informatice;</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 cheltuielile pentru recrutarea şi selecţia personalului pentru organismul intermediar din cadrul agenţiilor de dezvoltare regională, organismul intermediar din cadrul Ministerului pentru Întreprinderi Mici şi Mijlocii, Comerţ, Turism şi Profesii Liberale şi Autoritatea de management;</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j) cheltuielile pentru instruirea personalului implicat în gestionarea POR şi pentru instruirea potenţialilor beneficiari ai POR, conform Strategiei de asistenţă tehnică şi a planului de transfer al personalului în structurile implicate în gestionarea POR.</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6</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În categoria cheltuielilor eligibile pentru achiziţia de active fixe corporale se includ cheltuielile pentru achiziţia de mijloace de transport, aparatură birotică, mobilier, echipamente şi periferice de calcul.</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Achiziţia de mijloace de transport este eligibilă în următoarele condiţii:</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cheltuielile sunt acceptate doar în cazuri justificate şi aprobate de Autoritatea de management;</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valoarea cheltuielilor eligibile nu poate depăşi echivalentul în lei a 10.000 euro pentru fiecare autoturism achiziţionat;</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sunt respectate obligaţiile beneficiarului privind informarea şi publicitatea, cu respectarea prevederilor art. 8 din Regulamentul Comisiei nr. 1.828/2006 stabilind regulile pentru implementarea Regulamentului Consiliului nr. 1.083/2006 în care se stabilesc prevederile generale cu privire la Fondul European de Dezvoltare Regională, Fondul Social European şi Fondul de Coeziune şi pentru implementarea Regulamentului nr. 1.080/2006 al Parlamentului European şi al Consiliului pentru Fondul European de Dezvoltare Regională;</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Autoritatea de management monitorizează utilizarea autoturismului achiziţionat pe tot parcursul implementării proiectului, asigurându-se de utilizarea acestuia în conformitate cu obiectivele proiectului.</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În categoria cheltuielilor eligibile pentru achiziţia de active fixe necorporale se includ cheltuielile pentru achiziţia de aplicaţii informatice, brevete, licenţe, mărci.</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Cheltuielile pentru achiziţia obiectelor de inventar sunt eligibile.</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(5) Cheltuielile pentru achiziţia de publicaţii, cărţi, reviste relevante pentru obiectul de activitate, în format tipărit şi/sau electronic, abonamentele la publicaţii relevante pentru obiectul de activitate, cotizaţiile la asociaţii sunt eligibile.</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7</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În categoria cheltuielilor generale de administraţie se includ cheltuielile efectuate pentru închirierea sediului; plata utilităţilor: energie termică, energie electrică, apă, canalizare, salubritate, gaze naturale, telefon, fax, servicii poştale, curierat rapid şi internet; cheltuielile efectuate pentru achiziţionarea materialelor şi serviciilor de întreţinere a sediului; cheltuielile pentru serviciile de întreţinere şi reparaţii echipamente şi autoturisme; cheltuielile de arhivare; cheltuieli cu personalul administrativ.</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Cheltuielile generale de administraţie sunt eligibile după cum urmează:</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în limită de maximum 20% din costurile eligibile rambursate ale proiectului pentru organismul intermediar din cadrul agenţiilor de dezvoltare regională şi din cadrul Ministerului pentru Întreprinderi Mici şi Mijlocii, Comerţ, Turism şi Profesii Liberale efectuate în cadrul domeniului de intervenţie prevăzut la art. 1 lit. a);</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în limită de maximum 5% din costurile eligibile rambursate ale proiectului pentru Autoritatea de management.</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Metoda de calcul folosită pentru calculul pro ratei pentru decontarea cheltuielilor generale de administraţie se va stabili de către Autoritatea de management şi se va ataşa în anexă la contractul de finanţare.</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8</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Prezentul ordin se publică în Monitorul Oficial al României, Partea I.</w:t>
      </w:r>
    </w:p>
    <w:p w:rsidR="0094137F" w:rsidRDefault="0094137F" w:rsidP="0094137F">
      <w:pPr>
        <w:autoSpaceDE w:val="0"/>
        <w:autoSpaceDN w:val="0"/>
        <w:adjustRightInd w:val="0"/>
        <w:spacing w:after="0" w:line="240" w:lineRule="auto"/>
        <w:rPr>
          <w:rFonts w:ascii="Courier New" w:hAnsi="Courier New" w:cs="Courier New"/>
          <w:lang w:val="en-US"/>
        </w:rPr>
      </w:pP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Ministrul dezvoltării,</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lucrărilor publice şi locuinţelor,</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Laszlo Borbely,</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secretar de stat</w:t>
      </w:r>
    </w:p>
    <w:p w:rsidR="0094137F" w:rsidRDefault="0094137F" w:rsidP="0094137F">
      <w:pPr>
        <w:autoSpaceDE w:val="0"/>
        <w:autoSpaceDN w:val="0"/>
        <w:adjustRightInd w:val="0"/>
        <w:spacing w:after="0" w:line="240" w:lineRule="auto"/>
        <w:rPr>
          <w:rFonts w:ascii="Courier New" w:hAnsi="Courier New" w:cs="Courier New"/>
          <w:lang w:val="en-US"/>
        </w:rPr>
      </w:pP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 Ministrul economiei şi finanţelor,</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Eugen Teodorovici,</w:t>
      </w: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secretar de stat</w:t>
      </w:r>
    </w:p>
    <w:p w:rsidR="0094137F" w:rsidRDefault="0094137F" w:rsidP="0094137F">
      <w:pPr>
        <w:autoSpaceDE w:val="0"/>
        <w:autoSpaceDN w:val="0"/>
        <w:adjustRightInd w:val="0"/>
        <w:spacing w:after="0" w:line="240" w:lineRule="auto"/>
        <w:rPr>
          <w:rFonts w:ascii="Courier New" w:hAnsi="Courier New" w:cs="Courier New"/>
          <w:lang w:val="en-US"/>
        </w:rPr>
      </w:pPr>
    </w:p>
    <w:p w:rsidR="0094137F" w:rsidRDefault="0094137F" w:rsidP="0094137F">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524A41" w:rsidRDefault="00524A41"/>
    <w:sectPr w:rsidR="00524A41" w:rsidSect="00A779F1">
      <w:pgSz w:w="12240" w:h="15840"/>
      <w:pgMar w:top="1417" w:right="1417" w:bottom="1417" w:left="1417"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hyphenationZone w:val="425"/>
  <w:characterSpacingControl w:val="doNotCompress"/>
  <w:compat/>
  <w:rsids>
    <w:rsidRoot w:val="0094137F"/>
    <w:rsid w:val="00524A41"/>
    <w:rsid w:val="0094137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A4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1534</Words>
  <Characters>8898</Characters>
  <Application>Microsoft Office Word</Application>
  <DocSecurity>0</DocSecurity>
  <Lines>74</Lines>
  <Paragraphs>20</Paragraphs>
  <ScaleCrop>false</ScaleCrop>
  <Company>Hewlett-Packard Company</Company>
  <LinksUpToDate>false</LinksUpToDate>
  <CharactersWithSpaces>10412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Mirela Tache</dc:creator>
  <cp:keywords/>
  <dc:description/>
  <cp:lastModifiedBy>Mirela Tache</cp:lastModifiedBy>
  <cp:revision>3</cp:revision>
  <dcterms:created xsi:type="dcterms:W3CDTF">2013-05-09T05:51:00Z</dcterms:created>
  <dcterms:modified xsi:type="dcterms:W3CDTF">2013-05-09T05:51:00Z</dcterms:modified>
</cp:coreProperties>
</file>